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7.12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 «Иностранный язык».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иностранном(ых) языке(ах) на основе применения понятийного аппарата по профилю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современный понятийно-категориальный аппарат социальных и гуманитарных наук в его комплексном контексте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современный понятийно-категориальный аппарат в историческом развитии на государственном и иностранном (ых) языках</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общенаучную и политологическую терминологию</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организовывать и устанавливать контакты в ключевых сферах политической деятельности на государственном и иностранном(ых) языках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использования основных стратегий, тактических приемов и техник аргументации с целью последовательного выстраивания позиции представляемой стороны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применения переговорных технологий и правил медиативного поведения в мультикультурной профессиональной среде</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самостоятельно работать с документами, научной литературой, материалами средств массовой информации, докладами экспертно-аналитических центров, базами данных, в том числе на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теории и концепции зарубежной и отечественной политической мысли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основные закономерности и тенденции мирового и российского политического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этапы и характеристики политической истории России и зарубежных стран</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знать свободно ориентироваться в документах, научной и периодической литературе, докладах, базах данных, в том числе на иностранном (ых) языках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собирать материал в сфере внутренней и внешней политики, в том числе через использование баз данных, поисковых систем и специализированных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уметь обобщать материал в сфере внутренней и внешней политики, в том числе через использование баз данных, поисковых систем и специализированных программ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уметь осуществлять обработку первичной политической информации</w:t>
            </w:r>
          </w:p>
        </w:tc>
      </w:tr>
      <w:tr>
        <w:trPr>
          <w:trHeight w:hRule="exact" w:val="372.645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ПК-6.8 владеть навыками готовить методические материалы для различного вида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исследований и опросов по профилю профессиональной деятельности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ПК-6.9 владеть навыками осуществления сбора данных</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ПК-6.10 владеть навыками осуществлять анализ и интерпретацию данных</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теоретические основы коммуникации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системные характеристики, функциональные стили и культуру речи современного русского языка как государственного языка Российской Федерации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лексические единицы деловой коммуникации, а также основы терминосистемы; основы грамматической системы иностранного языка; правила речевого этикета в соответствии с ситуациями деловой коммуникации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осуществлять эффективную коммуникацию</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уметь использовать разнообразные языковые, стилистические средства в целях эффективной деловой коммуникации в устной и письменной формах на русском языке как государственном языке Российской Федерации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уметь вести диалог/полилог на иностранном языке, строить монологическое высказывание в пределах изученных тем на иностранном языке; передавать содержание прочитанного/прослушанного иноязычного текста</w:t>
            </w:r>
          </w:p>
        </w:tc>
      </w:tr>
      <w:tr>
        <w:trPr>
          <w:trHeight w:hRule="exact" w:val="314.579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владеть навыками успешной коммуникации</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владеть навыками свободного владения разнообразными языковыми, стилистическими средствами в целях эффективной деловой коммуникации в устной и письменной формах на русском языке как государственном языке Российской Федерации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владеть грамматическими навыками и лексическим запасом, обеспечивающими коммуникацию общего характера</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 «Иностранный язык»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Мировая политика и международные отношения</w:t>
            </w:r>
          </w:p>
          <w:p>
            <w:pPr>
              <w:jc w:val="center"/>
              <w:spacing w:after="0" w:line="240" w:lineRule="auto"/>
              <w:rPr>
                <w:sz w:val="22"/>
                <w:szCs w:val="22"/>
              </w:rPr>
            </w:pPr>
            <w:r>
              <w:rPr>
                <w:rFonts w:ascii="Times New Roman" w:hAnsi="Times New Roman" w:cs="Times New Roman"/>
                <w:color w:val="#000000"/>
                <w:sz w:val="22"/>
                <w:szCs w:val="22"/>
              </w:rPr>
              <w:t> Публичная политика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ОПК-1, УК-4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16 зачетных единиц – 576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 8, 4, 6</w:t>
            </w:r>
          </w:p>
          <w:p>
            <w:pPr>
              <w:jc w:val="center"/>
              <w:spacing w:after="0" w:line="240" w:lineRule="auto"/>
              <w:rPr>
                <w:sz w:val="24"/>
                <w:szCs w:val="24"/>
              </w:rPr>
            </w:pPr>
            <w:r>
              <w:rPr>
                <w:rFonts w:ascii="Times New Roman" w:hAnsi="Times New Roman" w:cs="Times New Roman"/>
                <w:color w:val="#000000"/>
                <w:sz w:val="24"/>
                <w:szCs w:val="24"/>
              </w:rPr>
              <w:t> зачеты 1, 7, 3, 5</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576</w:t>
            </w:r>
          </w:p>
        </w:tc>
      </w:tr>
      <w:tr>
        <w:trPr>
          <w:trHeight w:hRule="exact" w:val="2662.9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речь.Герундий.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316.785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2024-2025_ФГОС3++2024_Бак-ОЗФО-Полит(24)_plx_Иностранный язык</dc:title>
  <dc:creator>FastReport.NET</dc:creator>
</cp:coreProperties>
</file>